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page" w:horzAnchor="margin" w:tblpXSpec="center" w:tblpY="857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</w:tblGrid>
      <w:tr w:rsidR="00764C5E" w:rsidRPr="000B31DB" w:rsidTr="00764C5E">
        <w:trPr>
          <w:cantSplit/>
        </w:trPr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64C5E" w:rsidRPr="000B31DB" w:rsidRDefault="00764C5E" w:rsidP="00764C5E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  <w:p w:rsidR="00764C5E" w:rsidRPr="000B31DB" w:rsidRDefault="00764C5E" w:rsidP="00764C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fr-FR"/>
              </w:rPr>
            </w:pPr>
            <w:r w:rsidRPr="000B31DB">
              <w:rPr>
                <w:rFonts w:ascii="Arial" w:eastAsia="Times New Roman" w:hAnsi="Arial" w:cs="Arial"/>
                <w:b/>
                <w:lang w:eastAsia="fr-FR"/>
              </w:rPr>
              <w:t xml:space="preserve">ANNEXE </w:t>
            </w:r>
            <w:r w:rsidR="003371BB" w:rsidRPr="000B31DB">
              <w:rPr>
                <w:rFonts w:ascii="Arial" w:eastAsia="Times New Roman" w:hAnsi="Arial" w:cs="Arial"/>
                <w:b/>
                <w:lang w:eastAsia="fr-FR"/>
              </w:rPr>
              <w:t>TECHNIQUE</w:t>
            </w:r>
          </w:p>
          <w:p w:rsidR="00764C5E" w:rsidRPr="000B31DB" w:rsidRDefault="00764C5E" w:rsidP="00764C5E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</w:tr>
    </w:tbl>
    <w:p w:rsidR="000B31DB" w:rsidRPr="000B31DB" w:rsidRDefault="00764C5E" w:rsidP="000B31DB">
      <w:pPr>
        <w:autoSpaceDE w:val="0"/>
        <w:autoSpaceDN w:val="0"/>
        <w:adjustRightInd w:val="0"/>
        <w:spacing w:before="120"/>
        <w:rPr>
          <w:rFonts w:ascii="Arial" w:eastAsia="Times New Roman" w:hAnsi="Arial" w:cs="Arial"/>
          <w:color w:val="000000"/>
          <w:u w:val="single"/>
          <w:lang w:eastAsia="fr-FR"/>
        </w:rPr>
      </w:pPr>
      <w:r w:rsidRPr="000B31DB">
        <w:rPr>
          <w:rFonts w:ascii="Arial" w:hAnsi="Arial" w:cs="Arial"/>
        </w:rPr>
        <w:br w:type="page"/>
      </w:r>
    </w:p>
    <w:p w:rsidR="000B31DB" w:rsidRPr="000B31DB" w:rsidRDefault="000B31DB" w:rsidP="000B31DB">
      <w:pPr>
        <w:jc w:val="both"/>
        <w:rPr>
          <w:rFonts w:ascii="Arial" w:eastAsia="Times New Roman" w:hAnsi="Arial" w:cs="Arial"/>
          <w:b/>
          <w:u w:val="single"/>
          <w:lang w:eastAsia="fr-FR"/>
        </w:rPr>
      </w:pPr>
    </w:p>
    <w:p w:rsidR="000B31DB" w:rsidRPr="000B31DB" w:rsidRDefault="000B31DB" w:rsidP="000B31DB">
      <w:pPr>
        <w:jc w:val="both"/>
        <w:rPr>
          <w:rFonts w:ascii="Arial" w:eastAsia="Times New Roman" w:hAnsi="Arial" w:cs="Arial"/>
          <w:b/>
          <w:u w:val="single"/>
          <w:lang w:eastAsia="fr-FR"/>
        </w:rPr>
      </w:pPr>
    </w:p>
    <w:p w:rsidR="000B31DB" w:rsidRPr="000B31DB" w:rsidRDefault="000B31DB" w:rsidP="000B31DB">
      <w:pPr>
        <w:jc w:val="both"/>
        <w:rPr>
          <w:rFonts w:ascii="Arial" w:eastAsia="Times New Roman" w:hAnsi="Arial" w:cs="Arial"/>
          <w:color w:val="000000"/>
          <w:u w:val="single"/>
          <w:lang w:eastAsia="fr-FR"/>
        </w:rPr>
      </w:pPr>
      <w:r w:rsidRPr="000B31DB">
        <w:rPr>
          <w:rFonts w:ascii="Arial" w:eastAsia="Times New Roman" w:hAnsi="Arial" w:cs="Arial"/>
          <w:b/>
          <w:u w:val="single"/>
          <w:lang w:eastAsia="fr-FR"/>
        </w:rPr>
        <w:t>Critère 2 (8 points maximum)</w:t>
      </w:r>
      <w:r w:rsidRPr="000B31DB">
        <w:rPr>
          <w:rFonts w:ascii="Arial" w:eastAsia="Times New Roman" w:hAnsi="Arial" w:cs="Arial"/>
          <w:lang w:eastAsia="fr-FR"/>
        </w:rPr>
        <w:t xml:space="preserve"> : </w:t>
      </w:r>
      <w:r w:rsidRPr="000B31DB">
        <w:rPr>
          <w:rFonts w:ascii="Arial" w:eastAsia="Times New Roman" w:hAnsi="Arial" w:cs="Arial"/>
          <w:color w:val="000000"/>
          <w:lang w:eastAsia="fr-FR"/>
        </w:rPr>
        <w:t>nombre d’années entières d’expérience du premier responsable animateur proposé renseigné dans l’annexe technique et justifié dans le mémoire technique du candidat :</w:t>
      </w: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u w:val="single"/>
          <w:lang w:eastAsia="fr-FR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889"/>
        <w:gridCol w:w="6052"/>
        <w:gridCol w:w="2121"/>
      </w:tblGrid>
      <w:tr w:rsidR="000B31DB" w:rsidRPr="000B31DB" w:rsidTr="000B31DB">
        <w:tc>
          <w:tcPr>
            <w:tcW w:w="889" w:type="dxa"/>
            <w:shd w:val="clear" w:color="auto" w:fill="BFBFBF" w:themeFill="background1" w:themeFillShade="BF"/>
            <w:vAlign w:val="center"/>
          </w:tcPr>
          <w:p w:rsidR="000B31DB" w:rsidRPr="000B31DB" w:rsidRDefault="000B31DB" w:rsidP="000B31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</w:rPr>
              <w:t>Sous-critère</w:t>
            </w:r>
          </w:p>
        </w:tc>
        <w:tc>
          <w:tcPr>
            <w:tcW w:w="6052" w:type="dxa"/>
            <w:shd w:val="clear" w:color="auto" w:fill="BFBFBF" w:themeFill="background1" w:themeFillShade="BF"/>
            <w:vAlign w:val="center"/>
          </w:tcPr>
          <w:p w:rsidR="000B31DB" w:rsidRPr="000B31DB" w:rsidRDefault="000B31DB" w:rsidP="000B31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</w:rPr>
              <w:t>Expérience  du 1</w:t>
            </w: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  <w:vertAlign w:val="superscript"/>
              </w:rPr>
              <w:t>er</w:t>
            </w: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Responsable animateur</w:t>
            </w:r>
          </w:p>
        </w:tc>
        <w:tc>
          <w:tcPr>
            <w:tcW w:w="2121" w:type="dxa"/>
            <w:shd w:val="clear" w:color="auto" w:fill="BFBFBF" w:themeFill="background1" w:themeFillShade="BF"/>
            <w:vAlign w:val="center"/>
          </w:tcPr>
          <w:p w:rsidR="000B31DB" w:rsidRPr="000B31DB" w:rsidRDefault="000B31DB" w:rsidP="000B31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</w:rPr>
              <w:t>Expérience en nombre d’années entières</w:t>
            </w:r>
          </w:p>
        </w:tc>
      </w:tr>
      <w:tr w:rsidR="000B31DB" w:rsidRPr="000B31DB" w:rsidTr="000B31DB">
        <w:tc>
          <w:tcPr>
            <w:tcW w:w="889" w:type="dxa"/>
            <w:vAlign w:val="center"/>
          </w:tcPr>
          <w:p w:rsidR="000B31DB" w:rsidRPr="000B31DB" w:rsidRDefault="000B31DB" w:rsidP="000B31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B31D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6052" w:type="dxa"/>
          </w:tcPr>
          <w:p w:rsidR="000B31DB" w:rsidRPr="000B31DB" w:rsidRDefault="000B31DB" w:rsidP="000B31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B31DB">
              <w:rPr>
                <w:rFonts w:ascii="Arial" w:hAnsi="Arial" w:cs="Arial"/>
                <w:color w:val="000000"/>
                <w:sz w:val="22"/>
                <w:szCs w:val="22"/>
              </w:rPr>
              <w:t xml:space="preserve">Expérience spécifique à la conduite de revue de processus  (≥ 5ans) </w:t>
            </w: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</w:rPr>
              <w:t>x</w:t>
            </w: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  <w:vertAlign w:val="subscript"/>
              </w:rPr>
              <w:t>1</w:t>
            </w:r>
            <w:r w:rsidRPr="000B31D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B31DB">
              <w:rPr>
                <w:rFonts w:ascii="Arial" w:hAnsi="Arial" w:cs="Arial"/>
                <w:color w:val="000000"/>
                <w:sz w:val="22"/>
                <w:szCs w:val="22"/>
              </w:rPr>
              <w:t xml:space="preserve">années </w:t>
            </w:r>
          </w:p>
        </w:tc>
        <w:tc>
          <w:tcPr>
            <w:tcW w:w="2121" w:type="dxa"/>
            <w:vAlign w:val="center"/>
          </w:tcPr>
          <w:p w:rsidR="000B31DB" w:rsidRPr="000B31DB" w:rsidRDefault="000B31DB" w:rsidP="000B31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  <w:r w:rsidRPr="00081E95">
              <w:rPr>
                <w:rFonts w:ascii="Arial" w:hAnsi="Arial" w:cs="Arial"/>
                <w:color w:val="000000"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=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  <w:t>(1)</w:t>
            </w:r>
          </w:p>
        </w:tc>
      </w:tr>
      <w:tr w:rsidR="000B31DB" w:rsidRPr="000B31DB" w:rsidTr="000B31DB">
        <w:tc>
          <w:tcPr>
            <w:tcW w:w="889" w:type="dxa"/>
            <w:vAlign w:val="center"/>
          </w:tcPr>
          <w:p w:rsidR="000B31DB" w:rsidRPr="000B31DB" w:rsidRDefault="000B31DB" w:rsidP="000B31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B31D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6052" w:type="dxa"/>
          </w:tcPr>
          <w:p w:rsidR="000B31DB" w:rsidRPr="000B31DB" w:rsidRDefault="000B31DB" w:rsidP="000B31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B31DB">
              <w:rPr>
                <w:rFonts w:ascii="Arial" w:hAnsi="Arial" w:cs="Arial"/>
                <w:color w:val="000000"/>
                <w:sz w:val="22"/>
                <w:szCs w:val="22"/>
              </w:rPr>
              <w:t xml:space="preserve">Pratique dans le domaine du management de la qualité selon les standards ISO 9000 / 9001 pendant </w:t>
            </w: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</w:rPr>
              <w:t>x</w:t>
            </w: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  <w:vertAlign w:val="subscript"/>
              </w:rPr>
              <w:t>2</w:t>
            </w:r>
            <w:r w:rsidRPr="000B31DB">
              <w:rPr>
                <w:rFonts w:ascii="Arial" w:hAnsi="Arial" w:cs="Arial"/>
                <w:color w:val="000000"/>
                <w:sz w:val="22"/>
                <w:szCs w:val="22"/>
              </w:rPr>
              <w:t xml:space="preserve"> années</w:t>
            </w:r>
          </w:p>
        </w:tc>
        <w:tc>
          <w:tcPr>
            <w:tcW w:w="2121" w:type="dxa"/>
            <w:vAlign w:val="center"/>
          </w:tcPr>
          <w:p w:rsidR="000B31DB" w:rsidRPr="000B31DB" w:rsidRDefault="000B31DB" w:rsidP="000B31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x</w:t>
            </w:r>
            <w:r w:rsidRPr="00081E95">
              <w:rPr>
                <w:rFonts w:ascii="Arial" w:hAnsi="Arial" w:cs="Arial"/>
                <w:bCs/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=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  <w:t>(1)</w:t>
            </w:r>
          </w:p>
        </w:tc>
      </w:tr>
    </w:tbl>
    <w:p w:rsidR="000B31DB" w:rsidRDefault="000B31DB" w:rsidP="000B31DB">
      <w:pPr>
        <w:spacing w:after="0" w:line="240" w:lineRule="auto"/>
        <w:ind w:left="786"/>
        <w:rPr>
          <w:rFonts w:ascii="Arial" w:hAnsi="Arial" w:cs="Arial"/>
          <w:color w:val="000000"/>
        </w:rPr>
      </w:pPr>
    </w:p>
    <w:p w:rsidR="000B31DB" w:rsidRDefault="000B31DB" w:rsidP="000B31DB">
      <w:pPr>
        <w:spacing w:after="0" w:line="240" w:lineRule="auto"/>
        <w:ind w:left="786"/>
        <w:rPr>
          <w:rFonts w:ascii="Arial" w:hAnsi="Arial" w:cs="Arial"/>
          <w:color w:val="000000"/>
        </w:rPr>
      </w:pPr>
    </w:p>
    <w:p w:rsidR="000B31DB" w:rsidRPr="000B31DB" w:rsidRDefault="000B31DB" w:rsidP="000B31DB">
      <w:pPr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</w:rPr>
      </w:pPr>
      <w:r w:rsidRPr="000B31DB">
        <w:rPr>
          <w:rFonts w:ascii="Arial" w:hAnsi="Arial" w:cs="Arial"/>
          <w:color w:val="000000"/>
        </w:rPr>
        <w:t xml:space="preserve">A renseigner obligatoirement par le candidat. </w:t>
      </w: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u w:val="single"/>
          <w:lang w:eastAsia="fr-FR"/>
        </w:rPr>
      </w:pP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fr-FR"/>
        </w:rPr>
      </w:pPr>
      <w:r w:rsidRPr="000B31DB">
        <w:rPr>
          <w:rFonts w:ascii="Arial" w:eastAsia="Times New Roman" w:hAnsi="Arial" w:cs="Arial"/>
          <w:b/>
          <w:color w:val="000000"/>
          <w:lang w:eastAsia="fr-FR"/>
        </w:rPr>
        <w:t>En cas d’absence de renseignement, l’offre sera rejetée. Un nombre d’auditeurs égal à 0 n’est pas éliminatoire. La réponse renseignée ci-dessus doit impérativement être justifiée par tout moyen dans le mémoire technique du candidat remis dans son offre.</w:t>
      </w: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fr-FR"/>
        </w:rPr>
      </w:pP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u w:val="single"/>
          <w:lang w:eastAsia="fr-FR"/>
        </w:rPr>
      </w:pP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u w:val="single"/>
          <w:lang w:eastAsia="fr-FR"/>
        </w:rPr>
      </w:pP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u w:val="single"/>
          <w:lang w:eastAsia="fr-FR"/>
        </w:rPr>
      </w:pPr>
    </w:p>
    <w:p w:rsid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fr-FR"/>
        </w:rPr>
      </w:pPr>
      <w:r w:rsidRPr="000B31DB">
        <w:rPr>
          <w:rFonts w:ascii="Arial" w:eastAsia="Times New Roman" w:hAnsi="Arial" w:cs="Arial"/>
          <w:b/>
          <w:u w:val="single"/>
          <w:lang w:eastAsia="fr-FR"/>
        </w:rPr>
        <w:t>Critère 3 (4 points maximum)</w:t>
      </w:r>
      <w:r w:rsidRPr="000B31DB">
        <w:rPr>
          <w:rFonts w:ascii="Arial" w:eastAsia="Times New Roman" w:hAnsi="Arial" w:cs="Arial"/>
          <w:lang w:eastAsia="fr-FR"/>
        </w:rPr>
        <w:t xml:space="preserve"> : </w:t>
      </w:r>
      <w:r w:rsidRPr="000B31DB">
        <w:rPr>
          <w:rFonts w:ascii="Arial" w:eastAsia="Times New Roman" w:hAnsi="Arial" w:cs="Arial"/>
          <w:color w:val="000000"/>
          <w:lang w:eastAsia="fr-FR"/>
        </w:rPr>
        <w:t>nombre d’années entières d’expérience du second animateur proposé renseigné dans l’annexe technique et justifié dans le mémoire technique du candidat :</w:t>
      </w:r>
    </w:p>
    <w:p w:rsidR="00E102F3" w:rsidRPr="000B31DB" w:rsidRDefault="00E102F3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u w:val="single"/>
          <w:lang w:eastAsia="fr-FR"/>
        </w:rPr>
      </w:pP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fr-FR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889"/>
        <w:gridCol w:w="5910"/>
        <w:gridCol w:w="2263"/>
      </w:tblGrid>
      <w:tr w:rsidR="000B31DB" w:rsidRPr="000B31DB" w:rsidTr="000B31DB">
        <w:tc>
          <w:tcPr>
            <w:tcW w:w="889" w:type="dxa"/>
            <w:shd w:val="clear" w:color="auto" w:fill="BFBFBF" w:themeFill="background1" w:themeFillShade="BF"/>
            <w:vAlign w:val="center"/>
          </w:tcPr>
          <w:p w:rsidR="000B31DB" w:rsidRPr="000B31DB" w:rsidRDefault="000B31DB" w:rsidP="000B31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</w:rPr>
              <w:t>Sous-critère</w:t>
            </w:r>
          </w:p>
        </w:tc>
        <w:tc>
          <w:tcPr>
            <w:tcW w:w="5910" w:type="dxa"/>
            <w:shd w:val="clear" w:color="auto" w:fill="BFBFBF" w:themeFill="background1" w:themeFillShade="BF"/>
            <w:vAlign w:val="center"/>
          </w:tcPr>
          <w:p w:rsidR="000B31DB" w:rsidRPr="000B31DB" w:rsidRDefault="000B31DB" w:rsidP="000B31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</w:rPr>
              <w:t>Expérience  du 2ème Responsable animateur</w:t>
            </w:r>
          </w:p>
        </w:tc>
        <w:tc>
          <w:tcPr>
            <w:tcW w:w="2263" w:type="dxa"/>
            <w:shd w:val="clear" w:color="auto" w:fill="BFBFBF" w:themeFill="background1" w:themeFillShade="BF"/>
            <w:vAlign w:val="center"/>
          </w:tcPr>
          <w:p w:rsidR="000B31DB" w:rsidRPr="000B31DB" w:rsidRDefault="000B31DB" w:rsidP="000B31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</w:rPr>
              <w:t>Expérience en nombre d’années entières</w:t>
            </w:r>
          </w:p>
        </w:tc>
      </w:tr>
      <w:tr w:rsidR="00081E95" w:rsidRPr="000B31DB" w:rsidTr="000B31DB">
        <w:tc>
          <w:tcPr>
            <w:tcW w:w="889" w:type="dxa"/>
            <w:vAlign w:val="center"/>
          </w:tcPr>
          <w:p w:rsidR="00081E95" w:rsidRPr="000B31DB" w:rsidRDefault="00081E95" w:rsidP="00081E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B31D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910" w:type="dxa"/>
          </w:tcPr>
          <w:p w:rsidR="00081E95" w:rsidRPr="000B31DB" w:rsidRDefault="00081E95" w:rsidP="00081E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B31DB">
              <w:rPr>
                <w:rFonts w:ascii="Arial" w:hAnsi="Arial" w:cs="Arial"/>
                <w:color w:val="000000"/>
                <w:sz w:val="22"/>
                <w:szCs w:val="22"/>
              </w:rPr>
              <w:t xml:space="preserve">Expérience spécifique à la conduite de revue de processus  (≥ 5ans) </w:t>
            </w: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</w:rPr>
              <w:t>x</w:t>
            </w: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  <w:vertAlign w:val="subscript"/>
              </w:rPr>
              <w:t>1</w:t>
            </w:r>
            <w:r w:rsidRPr="000B31D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B31DB">
              <w:rPr>
                <w:rFonts w:ascii="Arial" w:hAnsi="Arial" w:cs="Arial"/>
                <w:color w:val="000000"/>
                <w:sz w:val="22"/>
                <w:szCs w:val="22"/>
              </w:rPr>
              <w:t xml:space="preserve">années </w:t>
            </w:r>
          </w:p>
        </w:tc>
        <w:tc>
          <w:tcPr>
            <w:tcW w:w="2263" w:type="dxa"/>
            <w:vAlign w:val="center"/>
          </w:tcPr>
          <w:p w:rsidR="00081E95" w:rsidRPr="000B31DB" w:rsidRDefault="00081E95" w:rsidP="00081E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  <w:r w:rsidRPr="00081E95">
              <w:rPr>
                <w:rFonts w:ascii="Arial" w:hAnsi="Arial" w:cs="Arial"/>
                <w:color w:val="000000"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=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  <w:t>(1)</w:t>
            </w:r>
          </w:p>
        </w:tc>
      </w:tr>
      <w:tr w:rsidR="00081E95" w:rsidRPr="000B31DB" w:rsidTr="000B31DB">
        <w:tc>
          <w:tcPr>
            <w:tcW w:w="889" w:type="dxa"/>
            <w:vAlign w:val="center"/>
          </w:tcPr>
          <w:p w:rsidR="00081E95" w:rsidRPr="000B31DB" w:rsidRDefault="00081E95" w:rsidP="00081E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B31D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910" w:type="dxa"/>
          </w:tcPr>
          <w:p w:rsidR="00081E95" w:rsidRPr="000B31DB" w:rsidRDefault="00081E95" w:rsidP="00081E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B31DB">
              <w:rPr>
                <w:rFonts w:ascii="Arial" w:hAnsi="Arial" w:cs="Arial"/>
                <w:color w:val="000000"/>
                <w:sz w:val="22"/>
                <w:szCs w:val="22"/>
              </w:rPr>
              <w:t xml:space="preserve">Pratique dans le domaine du management de la qualité selon les standards ISO 9000 / 9001 (≥ 5ans) </w:t>
            </w: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</w:rPr>
              <w:t>x</w:t>
            </w:r>
            <w:r w:rsidRPr="000B31DB">
              <w:rPr>
                <w:rFonts w:ascii="Arial" w:hAnsi="Arial" w:cs="Arial"/>
                <w:b/>
                <w:color w:val="000000"/>
                <w:sz w:val="22"/>
                <w:szCs w:val="22"/>
                <w:vertAlign w:val="subscript"/>
              </w:rPr>
              <w:t>2</w:t>
            </w:r>
            <w:r w:rsidRPr="000B31DB">
              <w:rPr>
                <w:rFonts w:ascii="Arial" w:hAnsi="Arial" w:cs="Arial"/>
                <w:color w:val="000000"/>
                <w:sz w:val="22"/>
                <w:szCs w:val="22"/>
                <w:vertAlign w:val="subscript"/>
              </w:rPr>
              <w:t xml:space="preserve"> </w:t>
            </w:r>
            <w:r w:rsidRPr="000B31DB">
              <w:rPr>
                <w:rFonts w:ascii="Arial" w:hAnsi="Arial" w:cs="Arial"/>
                <w:color w:val="000000"/>
                <w:sz w:val="22"/>
                <w:szCs w:val="22"/>
              </w:rPr>
              <w:t>années</w:t>
            </w:r>
          </w:p>
        </w:tc>
        <w:tc>
          <w:tcPr>
            <w:tcW w:w="2263" w:type="dxa"/>
            <w:vAlign w:val="center"/>
          </w:tcPr>
          <w:p w:rsidR="00081E95" w:rsidRPr="000B31DB" w:rsidRDefault="00081E95" w:rsidP="00081E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x</w:t>
            </w:r>
            <w:r w:rsidRPr="00081E95">
              <w:rPr>
                <w:rFonts w:ascii="Arial" w:hAnsi="Arial" w:cs="Arial"/>
                <w:bCs/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=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  <w:t>(1)</w:t>
            </w:r>
          </w:p>
        </w:tc>
      </w:tr>
    </w:tbl>
    <w:p w:rsidR="000B31DB" w:rsidRDefault="000B31DB" w:rsidP="000B31DB">
      <w:pPr>
        <w:spacing w:after="0" w:line="240" w:lineRule="auto"/>
        <w:ind w:left="786"/>
        <w:rPr>
          <w:rFonts w:ascii="Arial" w:hAnsi="Arial" w:cs="Arial"/>
          <w:color w:val="000000"/>
        </w:rPr>
      </w:pPr>
    </w:p>
    <w:p w:rsidR="000B31DB" w:rsidRDefault="000B31DB" w:rsidP="000B31DB">
      <w:pPr>
        <w:spacing w:after="0" w:line="240" w:lineRule="auto"/>
        <w:ind w:left="786"/>
        <w:rPr>
          <w:rFonts w:ascii="Arial" w:hAnsi="Arial" w:cs="Arial"/>
          <w:color w:val="000000"/>
        </w:rPr>
      </w:pPr>
    </w:p>
    <w:p w:rsidR="000B31DB" w:rsidRPr="000B31DB" w:rsidRDefault="000B31DB" w:rsidP="000B31DB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/>
        </w:rPr>
      </w:pPr>
      <w:r w:rsidRPr="000B31DB">
        <w:rPr>
          <w:rFonts w:ascii="Arial" w:hAnsi="Arial" w:cs="Arial"/>
          <w:color w:val="000000"/>
        </w:rPr>
        <w:t xml:space="preserve">A renseigner obligatoirement par le candidat. </w:t>
      </w:r>
    </w:p>
    <w:p w:rsidR="000B31DB" w:rsidRPr="000B31DB" w:rsidRDefault="000B31DB" w:rsidP="000B31DB">
      <w:pPr>
        <w:spacing w:after="0" w:line="240" w:lineRule="auto"/>
        <w:ind w:left="786"/>
        <w:rPr>
          <w:rFonts w:ascii="Arial" w:hAnsi="Arial" w:cs="Arial"/>
          <w:color w:val="000000"/>
        </w:rPr>
      </w:pPr>
      <w:r w:rsidRPr="000B31DB">
        <w:rPr>
          <w:rFonts w:ascii="Arial" w:hAnsi="Arial" w:cs="Arial"/>
          <w:color w:val="000000"/>
        </w:rPr>
        <w:t xml:space="preserve"> </w:t>
      </w: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fr-FR"/>
        </w:rPr>
      </w:pPr>
      <w:r w:rsidRPr="000B31DB">
        <w:rPr>
          <w:rFonts w:ascii="Arial" w:eastAsia="Times New Roman" w:hAnsi="Arial" w:cs="Arial"/>
          <w:b/>
          <w:color w:val="000000"/>
          <w:lang w:eastAsia="fr-FR"/>
        </w:rPr>
        <w:t>En cas d’absence de renseignement, l’offre sera rejetée. Un nombre d’auditeurs égal à 0 n’est pas éliminatoire. La réponse renseignée ci-dessus doit impérativement être justifiée par tout moyen dans le mémoire technique du candidat remis dans son offre.</w:t>
      </w: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fr-FR"/>
        </w:rPr>
      </w:pP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:rsidR="000B31DB" w:rsidRP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:rsidR="000B31DB" w:rsidRDefault="000B31DB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:rsidR="00DA5B81" w:rsidRDefault="00DA5B81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:rsidR="00DA5B81" w:rsidRDefault="00DA5B81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:rsidR="00DA5B81" w:rsidRDefault="00DA5B81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:rsidR="00DA5B81" w:rsidRPr="000B31DB" w:rsidRDefault="00DA5B81" w:rsidP="000B31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:rsidR="00DA5B81" w:rsidRPr="00DA5B81" w:rsidRDefault="00DA5B81" w:rsidP="00DA5B81">
      <w:pPr>
        <w:rPr>
          <w:rFonts w:ascii="Arial" w:hAnsi="Arial" w:cs="Arial"/>
          <w:b/>
          <w:bCs/>
          <w:color w:val="000000"/>
          <w:u w:val="single"/>
        </w:rPr>
      </w:pPr>
      <w:r w:rsidRPr="00DA5B81">
        <w:rPr>
          <w:rFonts w:ascii="Arial" w:hAnsi="Arial" w:cs="Arial"/>
          <w:b/>
          <w:bCs/>
          <w:color w:val="000000"/>
          <w:u w:val="single"/>
        </w:rPr>
        <w:t>Cachet de la société :</w:t>
      </w:r>
    </w:p>
    <w:tbl>
      <w:tblPr>
        <w:tblW w:w="0" w:type="auto"/>
        <w:tblInd w:w="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"/>
        <w:gridCol w:w="3808"/>
        <w:gridCol w:w="1044"/>
        <w:gridCol w:w="3507"/>
        <w:gridCol w:w="270"/>
      </w:tblGrid>
      <w:tr w:rsidR="00DA5B81" w:rsidRPr="00DA5B81" w:rsidTr="000F1B2A">
        <w:tc>
          <w:tcPr>
            <w:tcW w:w="908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A5B81">
              <w:rPr>
                <w:rFonts w:ascii="Arial" w:hAnsi="Arial" w:cs="Arial"/>
                <w:b/>
                <w:bCs/>
                <w:color w:val="000000"/>
              </w:rPr>
              <w:br w:type="page"/>
            </w:r>
          </w:p>
        </w:tc>
      </w:tr>
      <w:tr w:rsidR="00DA5B81" w:rsidRPr="00DA5B81" w:rsidTr="000F1B2A">
        <w:trPr>
          <w:trHeight w:val="887"/>
        </w:trPr>
        <w:tc>
          <w:tcPr>
            <w:tcW w:w="42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DA5B81" w:rsidRPr="00DA5B81" w:rsidTr="000F1B2A">
        <w:trPr>
          <w:cantSplit/>
        </w:trPr>
        <w:tc>
          <w:tcPr>
            <w:tcW w:w="4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3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A5B81" w:rsidRPr="00DA5B81" w:rsidRDefault="00DA5B81" w:rsidP="00DA5B8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764C5E" w:rsidRPr="000B31DB" w:rsidRDefault="00764C5E" w:rsidP="00764C5E">
      <w:pPr>
        <w:rPr>
          <w:rFonts w:ascii="Arial" w:hAnsi="Arial" w:cs="Arial"/>
          <w:b/>
          <w:bCs/>
          <w:color w:val="000000"/>
        </w:rPr>
      </w:pPr>
      <w:bookmarkStart w:id="0" w:name="_GoBack"/>
      <w:bookmarkEnd w:id="0"/>
    </w:p>
    <w:sectPr w:rsidR="00764C5E" w:rsidRPr="000B31DB" w:rsidSect="00764C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D9F" w:rsidRDefault="00244D9F" w:rsidP="00244D9F">
      <w:pPr>
        <w:spacing w:after="0" w:line="240" w:lineRule="auto"/>
      </w:pPr>
      <w:r>
        <w:separator/>
      </w:r>
    </w:p>
  </w:endnote>
  <w:endnote w:type="continuationSeparator" w:id="0">
    <w:p w:rsidR="00244D9F" w:rsidRDefault="00244D9F" w:rsidP="00244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1E2" w:rsidRDefault="006171E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915156"/>
      <w:docPartObj>
        <w:docPartGallery w:val="Page Numbers (Bottom of Page)"/>
        <w:docPartUnique/>
      </w:docPartObj>
    </w:sdtPr>
    <w:sdtEndPr/>
    <w:sdtContent>
      <w:p w:rsidR="00244D9F" w:rsidRDefault="00244D9F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Carré corné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44D9F" w:rsidRDefault="00244D9F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DA5B81" w:rsidRPr="00DA5B81">
                                <w:rPr>
                                  <w:noProof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1" o:spid="_x0000_s1026" type="#_x0000_t65" style="position:absolute;margin-left:0;margin-top:0;width:29pt;height:21.6pt;z-index:251662336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PxQAIAAHEEAAAOAAAAZHJzL2Uyb0RvYy54bWysVG1uEzEQ/Y/EHSz/J5uvtiHKpqpSgpAK&#10;VCocwLG9WYPXY8ZONuVGPQcXY+zdhBT4hdiVHM+O583Me54srg+NZXuNwYAr+Wgw5Ew7Ccq4bck/&#10;f1q/mnEWonBKWHC65I868OvlyxeL1s/1GGqwSiMjEBfmrS95HaOfF0WQtW5EGIDXjpwVYCMimbgt&#10;FIqW0BtbjIfDy6IFVB5B6hDo623n5MuMX1Vaxo9VFXRktuRUW8wr5nWT1mK5EPMtCl8b2Zch/qGK&#10;RhhHSU9QtyIKtkPzB1RjJEKAKg4kNAVUlZE690DdjIa/dfNQC69zL0RO8Ceawv+DlR/298iMIu04&#10;c6IhiVYC8ccTk4COfkaJotaHOZ188PeYmgz+DuTXwBysauG2+gYR2loLRYXl88WzgGQECmWb9j0o&#10;yiB2ETJbhwqbBEg8sEMW5fEkij5EJunj5HI2GZJ0klzjq+lknEUrxPwY7DHEtxoaljYlr9KVUiuq&#10;XmNOIvZ3IWZtVN+hUF84qxpLSu+FZZPpxeURtD9M8EfY3DBYo9bG2mzgdrOyyCi05Ov8JI4oJJwf&#10;s461VP3o6iJX8cwXziFmw/T+DQJh51S+oYncN/0+CmO7PaW0jjIfCe6EiofNoddsA+qReEfo7j3N&#10;KW1qwO+ctXTnSx6+7QRqzuw7R9q9Hk2naUiyMb24IqoZnns25x7hJEGVPHLWbVexG6ydR7OtKdMo&#10;d+7ghvSuTEwkpVK7qnqD7nXmrp/BNDjndj71659i+RMAAP//AwBQSwMEFAAGAAgAAAAhAHW8lUbZ&#10;AAAAAwEAAA8AAABkcnMvZG93bnJldi54bWxMj81OwzAQhO9IvIO1SNyoQ8uPFeJUFQiJKy3Q6zbe&#10;JhHxOordJuXpWbjAZaTRrGa+LZaT79SRhtgGtnA9y0ARV8G1XFt42zxfGVAxITvsApOFE0VYludn&#10;BeYujPxKx3WqlZRwzNFCk1Kfax2rhjzGWeiJJduHwWMSO9TaDThKue/0PMvutMeWZaHBnh4bqj7X&#10;B2/hy6yM2S+yj1Mfnsz72G7vX9LW2suLafUAKtGU/o7hB1/QoRSmXTiwi6qzII+kX5Xs1ojbWbhZ&#10;zEGXhf7PXn4DAAD//wMAUEsBAi0AFAAGAAgAAAAhALaDOJL+AAAA4QEAABMAAAAAAAAAAAAAAAAA&#10;AAAAAFtDb250ZW50X1R5cGVzXS54bWxQSwECLQAUAAYACAAAACEAOP0h/9YAAACUAQAACwAAAAAA&#10;AAAAAAAAAAAvAQAAX3JlbHMvLnJlbHNQSwECLQAUAAYACAAAACEAJSwT8UACAABxBAAADgAAAAAA&#10;AAAAAAAAAAAuAgAAZHJzL2Uyb0RvYy54bWxQSwECLQAUAAYACAAAACEAdbyVRtkAAAADAQAADwAA&#10;AAAAAAAAAAAAAACaBAAAZHJzL2Rvd25yZXYueG1sUEsFBgAAAAAEAAQA8wAAAKAFAAAAAA==&#10;" o:allowincell="f" adj="14135" strokecolor="gray" strokeweight=".25pt">
                  <v:textbox>
                    <w:txbxContent>
                      <w:p w:rsidR="00244D9F" w:rsidRDefault="00244D9F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DA5B81" w:rsidRPr="00DA5B81">
                          <w:rPr>
                            <w:noProof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1E2" w:rsidRDefault="006171E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D9F" w:rsidRDefault="00244D9F" w:rsidP="00244D9F">
      <w:pPr>
        <w:spacing w:after="0" w:line="240" w:lineRule="auto"/>
      </w:pPr>
      <w:r>
        <w:separator/>
      </w:r>
    </w:p>
  </w:footnote>
  <w:footnote w:type="continuationSeparator" w:id="0">
    <w:p w:rsidR="00244D9F" w:rsidRDefault="00244D9F" w:rsidP="00244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1E2" w:rsidRDefault="006171E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1E2" w:rsidRDefault="006171E2">
    <w:pPr>
      <w:pStyle w:val="En-tte"/>
    </w:pPr>
  </w:p>
  <w:tbl>
    <w:tblPr>
      <w:tblW w:w="9250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0"/>
      <w:gridCol w:w="8310"/>
    </w:tblGrid>
    <w:tr w:rsidR="006171E2" w:rsidRPr="006171E2" w:rsidTr="005B0B62">
      <w:trPr>
        <w:cantSplit/>
        <w:trHeight w:val="227"/>
        <w:jc w:val="center"/>
      </w:trPr>
      <w:tc>
        <w:tcPr>
          <w:tcW w:w="940" w:type="dxa"/>
          <w:tcBorders>
            <w:top w:val="single" w:sz="6" w:space="0" w:color="auto"/>
            <w:bottom w:val="single" w:sz="6" w:space="0" w:color="auto"/>
            <w:right w:val="nil"/>
          </w:tcBorders>
          <w:vAlign w:val="center"/>
        </w:tcPr>
        <w:p w:rsidR="006171E2" w:rsidRPr="006171E2" w:rsidRDefault="006171E2" w:rsidP="006171E2">
          <w:pPr>
            <w:pStyle w:val="En-tte"/>
          </w:pPr>
          <w:r w:rsidRPr="006171E2">
            <w:t>Dossier</w:t>
          </w:r>
        </w:p>
      </w:tc>
      <w:tc>
        <w:tcPr>
          <w:tcW w:w="8310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6171E2" w:rsidRPr="006171E2" w:rsidRDefault="006171E2" w:rsidP="006171E2">
          <w:pPr>
            <w:pStyle w:val="En-tte"/>
          </w:pPr>
          <w:r w:rsidRPr="006171E2">
            <w:t>26117 - Revues des processus SIAé</w:t>
          </w:r>
        </w:p>
      </w:tc>
    </w:tr>
  </w:tbl>
  <w:p w:rsidR="006171E2" w:rsidRDefault="006171E2">
    <w:pPr>
      <w:pStyle w:val="En-tte"/>
    </w:pPr>
  </w:p>
  <w:p w:rsidR="006171E2" w:rsidRDefault="006171E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1E2" w:rsidRDefault="006171E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26A8A"/>
    <w:multiLevelType w:val="hybridMultilevel"/>
    <w:tmpl w:val="91C47A6C"/>
    <w:lvl w:ilvl="0" w:tplc="2C02C41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60227BC"/>
    <w:multiLevelType w:val="hybridMultilevel"/>
    <w:tmpl w:val="91C47A6C"/>
    <w:lvl w:ilvl="0" w:tplc="2C02C41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6F2"/>
    <w:rsid w:val="00081E95"/>
    <w:rsid w:val="00084592"/>
    <w:rsid w:val="000B31DB"/>
    <w:rsid w:val="000F368A"/>
    <w:rsid w:val="00116476"/>
    <w:rsid w:val="00176375"/>
    <w:rsid w:val="00201FDB"/>
    <w:rsid w:val="00244D9F"/>
    <w:rsid w:val="003371BB"/>
    <w:rsid w:val="00347B64"/>
    <w:rsid w:val="003A16F2"/>
    <w:rsid w:val="003A1C84"/>
    <w:rsid w:val="0044794D"/>
    <w:rsid w:val="006171E2"/>
    <w:rsid w:val="00764C5E"/>
    <w:rsid w:val="00814DBA"/>
    <w:rsid w:val="008F553C"/>
    <w:rsid w:val="00A142A3"/>
    <w:rsid w:val="00AA6778"/>
    <w:rsid w:val="00B6168B"/>
    <w:rsid w:val="00B840DA"/>
    <w:rsid w:val="00C5108F"/>
    <w:rsid w:val="00C748F9"/>
    <w:rsid w:val="00D16551"/>
    <w:rsid w:val="00D3102F"/>
    <w:rsid w:val="00DA5B81"/>
    <w:rsid w:val="00E102F3"/>
    <w:rsid w:val="00E110AB"/>
    <w:rsid w:val="00E66ED3"/>
    <w:rsid w:val="00EE30D0"/>
    <w:rsid w:val="00F4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17CBCA3"/>
  <w15:chartTrackingRefBased/>
  <w15:docId w15:val="{DE889AA7-3A56-4A2A-9FFE-10372FC3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94D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A1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44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4D9F"/>
  </w:style>
  <w:style w:type="paragraph" w:styleId="Pieddepage">
    <w:name w:val="footer"/>
    <w:basedOn w:val="Normal"/>
    <w:link w:val="PieddepageCar"/>
    <w:uiPriority w:val="99"/>
    <w:unhideWhenUsed/>
    <w:rsid w:val="00244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4D9F"/>
  </w:style>
  <w:style w:type="paragraph" w:styleId="Textedebulles">
    <w:name w:val="Balloon Text"/>
    <w:basedOn w:val="Normal"/>
    <w:link w:val="TextedebullesCar"/>
    <w:uiPriority w:val="99"/>
    <w:semiHidden/>
    <w:unhideWhenUsed/>
    <w:rsid w:val="00447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794D"/>
    <w:rPr>
      <w:rFonts w:ascii="Segoe UI" w:hAnsi="Segoe UI" w:cs="Segoe UI"/>
      <w:sz w:val="18"/>
      <w:szCs w:val="18"/>
    </w:rPr>
  </w:style>
  <w:style w:type="paragraph" w:customStyle="1" w:styleId="DGANormal">
    <w:name w:val="DGA Normal"/>
    <w:basedOn w:val="Normal"/>
    <w:link w:val="DGANormalCar"/>
    <w:rsid w:val="00764C5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GANormalCar">
    <w:name w:val="DGA Normal Car"/>
    <w:link w:val="DGANormal"/>
    <w:locked/>
    <w:rsid w:val="00764C5E"/>
    <w:rPr>
      <w:rFonts w:ascii="Times New Roman" w:eastAsia="Times New Roman" w:hAnsi="Times New Roman" w:cs="Times New Roman"/>
      <w:sz w:val="24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0B31D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260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SIAé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GENEIX-AIRPACH Marie-Laure</dc:creator>
  <cp:keywords/>
  <dc:description/>
  <cp:lastModifiedBy>GENEIX-AIRPACH Marie-Laure</cp:lastModifiedBy>
  <cp:revision>2</cp:revision>
  <dcterms:created xsi:type="dcterms:W3CDTF">2026-07-09T06:19:00Z</dcterms:created>
  <dcterms:modified xsi:type="dcterms:W3CDTF">2026-07-09T06:19:00Z</dcterms:modified>
</cp:coreProperties>
</file>